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R4-2113213</w:t>
      </w:r>
      <w:bookmarkStart w:id="6" w:name="_GoBack"/>
      <w:bookmarkEnd w:id="6"/>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General RRM requirements for HST FR2</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9.9.4.1</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Maximum supported speed</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color w:val="auto"/>
                <w:sz w:val="20"/>
                <w:szCs w:val="20"/>
                <w:lang w:val="en-US" w:eastAsia="zh-CN"/>
              </w:rPr>
              <w:t>Use 350kmph as a reference maximum train speed and define RRM requirements to guarantee that.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HST FR2 network deployment flag</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Add a flag to enable the UE to identify different/enhanced RRM requirements in HST FR2 deployment.</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Add HST FR2 network deployment flag to the combined LS to RAN2 on all HST FR2 signalling flags.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NW signalling and CPE capabilities for HST FR2 deployments</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Continue the discussion after the deployment options and presence of non-CPE UEs is clarified:</w:t>
            </w:r>
          </w:p>
          <w:p>
            <w:pPr>
              <w:pStyle w:val="3"/>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val="0"/>
              <w:spacing w:after="157" w:afterLines="50"/>
              <w:ind w:left="420" w:leftChars="0"/>
              <w:textAlignment w:val="auto"/>
              <w:rPr>
                <w:rFonts w:hint="default" w:eastAsia="宋体"/>
                <w:color w:val="auto"/>
                <w:sz w:val="21"/>
                <w:szCs w:val="21"/>
                <w:lang w:val="en-US" w:eastAsia="zh-CN"/>
              </w:rPr>
            </w:pPr>
            <w:r>
              <w:rPr>
                <w:rFonts w:hint="default" w:eastAsia="宋体"/>
                <w:color w:val="auto"/>
                <w:sz w:val="21"/>
                <w:szCs w:val="21"/>
                <w:lang w:val="en-US" w:eastAsia="zh-CN"/>
              </w:rPr>
              <w:t>UE identification of support for HST FR2 deployment:</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eastAsia="宋体"/>
                <w:color w:val="auto"/>
                <w:sz w:val="21"/>
                <w:szCs w:val="21"/>
                <w:lang w:val="en-US" w:eastAsia="zh-CN"/>
              </w:rPr>
            </w:pPr>
            <w:r>
              <w:rPr>
                <w:rFonts w:hint="default" w:ascii="Times New Roman" w:hAnsi="Times New Roman" w:cs="Times New Roman"/>
                <w:color w:val="auto"/>
                <w:sz w:val="20"/>
                <w:szCs w:val="20"/>
                <w:lang w:val="en-US" w:eastAsia="zh-CN"/>
              </w:rPr>
              <w:t>Option 1: Flag is not needed.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1a: Only roof-mounted CPE is considered that should always have a capability to work in HST FR2 scenario in this WI.</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2: UE capability is needed</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NW signalling of Uni- and/or Bi-directional deployment:</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1: Network can indicate which high-speed scenario it is.</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2: Such a flag is not needed.</w:t>
            </w:r>
          </w:p>
          <w:p>
            <w:pPr>
              <w:pStyle w:val="14"/>
              <w:keepNext w:val="0"/>
              <w:keepLines w:val="0"/>
              <w:pageBreakBefore w:val="0"/>
              <w:widowControl/>
              <w:numPr>
                <w:ilvl w:val="1"/>
                <w:numId w:val="4"/>
              </w:numPr>
              <w:kinsoku/>
              <w:wordWrap/>
              <w:overflowPunct/>
              <w:topLinePunct w:val="0"/>
              <w:autoSpaceDE/>
              <w:autoSpaceDN/>
              <w:bidi w:val="0"/>
              <w:adjustRightInd/>
              <w:snapToGrid/>
              <w:spacing w:before="0" w:beforeAutospacing="0" w:after="0" w:afterAutospacing="0"/>
              <w:ind w:left="317" w:hanging="357"/>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CPE indication of support of uni-/bi-directional operation:</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Option 1: CPE indication of support of different deployment types is not needed.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ind w:left="0" w:leftChars="0" w:firstLine="737" w:firstLineChars="0"/>
              <w:textAlignment w:val="auto"/>
              <w:rPr>
                <w:rFonts w:hint="default" w:eastAsia="宋体"/>
                <w:color w:val="auto"/>
                <w:sz w:val="21"/>
                <w:szCs w:val="21"/>
                <w:lang w:val="en-US" w:eastAsia="zh-CN"/>
              </w:rPr>
            </w:pPr>
            <w:r>
              <w:rPr>
                <w:rFonts w:hint="default" w:ascii="Times New Roman" w:hAnsi="Times New Roman" w:cs="Times New Roman"/>
                <w:color w:val="auto"/>
                <w:sz w:val="20"/>
                <w:szCs w:val="20"/>
                <w:lang w:val="en-US" w:eastAsia="zh-CN"/>
              </w:rPr>
              <w:t>Option 2: Different capabilities are needed if different requirements are agreed.</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Based on the conclusion in 99 meeting, it was agreed that network will indicate a flag to UE to differentiate between the HST and non-HST scenarios, which is similar with Rel-16 FR1 HST flag highSpeedMeasFlag-r16. </w:t>
      </w:r>
      <w:r>
        <w:rPr>
          <w:rFonts w:hint="eastAsia" w:eastAsia="宋体"/>
          <w:kern w:val="2"/>
          <w:sz w:val="21"/>
          <w:lang w:val="en-US" w:eastAsia="zh-CN"/>
        </w:rPr>
        <w:t>Further more, another three issues should be discussed. In this document, we give our analysis for the following three issues.</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UE identification of support for HST FR2 deployment</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NW signalling of Uni- and/or Bi-directional deployment</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eastAsia="宋体" w:cs="Times New Roman"/>
          <w:color w:val="auto"/>
          <w:sz w:val="20"/>
          <w:szCs w:val="20"/>
          <w:lang w:val="en-US" w:eastAsia="zh-CN" w:bidi="ar-SA"/>
        </w:rPr>
      </w:pPr>
      <w:bookmarkStart w:id="0" w:name="OLE_LINK1"/>
      <w:r>
        <w:rPr>
          <w:rFonts w:hint="eastAsia" w:ascii="Times New Roman" w:hAnsi="Times New Roman" w:cs="Times New Roman"/>
          <w:color w:val="auto"/>
          <w:sz w:val="20"/>
          <w:szCs w:val="20"/>
          <w:lang w:val="en-US" w:eastAsia="zh-CN" w:bidi="ar-SA"/>
        </w:rPr>
        <w:t>CPE indication of support of uni-/bi-directional operation</w:t>
      </w:r>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default"/>
          <w:color w:val="auto"/>
          <w:sz w:val="28"/>
          <w:szCs w:val="28"/>
          <w:lang w:val="en-US" w:eastAsia="zh-CN"/>
        </w:rPr>
      </w:pPr>
      <w:r>
        <w:rPr>
          <w:rFonts w:hint="eastAsia"/>
          <w:color w:val="auto"/>
          <w:sz w:val="28"/>
          <w:szCs w:val="28"/>
          <w:lang w:val="en-US" w:eastAsia="zh-CN"/>
        </w:rPr>
        <w:t>2.1 UE identification of support for HST FR2 deployment</w:t>
      </w:r>
    </w:p>
    <w:p>
      <w:pPr>
        <w:pStyle w:val="3"/>
        <w:keepNext w:val="0"/>
        <w:keepLines w:val="0"/>
        <w:pageBreakBefore w:val="0"/>
        <w:widowControl/>
        <w:kinsoku/>
        <w:wordWrap/>
        <w:overflowPunct/>
        <w:topLinePunct w:val="0"/>
        <w:autoSpaceDE/>
        <w:autoSpaceDN/>
        <w:bidi w:val="0"/>
        <w:adjustRightInd/>
        <w:snapToGrid/>
        <w:ind w:left="0"/>
        <w:jc w:val="both"/>
        <w:textAlignment w:val="auto"/>
        <w:rPr>
          <w:rFonts w:hint="eastAsia" w:eastAsia="宋体"/>
          <w:color w:val="auto"/>
          <w:sz w:val="21"/>
          <w:szCs w:val="21"/>
          <w:lang w:val="en-US" w:eastAsia="zh-CN"/>
        </w:rPr>
      </w:pPr>
      <w:r>
        <w:rPr>
          <w:rFonts w:hint="eastAsia" w:eastAsia="宋体"/>
          <w:color w:val="auto"/>
          <w:sz w:val="21"/>
          <w:szCs w:val="21"/>
          <w:lang w:val="en-US" w:eastAsia="zh-CN"/>
        </w:rPr>
        <w:t>For this issue, three options were discussed during 99 meeting:</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bookmarkStart w:id="1" w:name="OLE_LINK4"/>
      <w:r>
        <w:rPr>
          <w:rFonts w:hint="default" w:ascii="Times New Roman" w:hAnsi="Times New Roman" w:cs="Times New Roman"/>
          <w:color w:val="auto"/>
          <w:sz w:val="20"/>
          <w:szCs w:val="20"/>
          <w:lang w:val="en-US" w:eastAsia="zh-CN" w:bidi="ar-SA"/>
        </w:rPr>
        <w:t>Option 1: Flag is not needed.</w:t>
      </w:r>
    </w:p>
    <w:bookmarkEnd w:id="1"/>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1a: Only roof-mounted CPE is considered that should always have a capability to work in HST FR2 scenario in this WI.</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2: UE capability is needed</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120" w:afterAutospacing="0"/>
        <w:ind w:left="0" w:leftChars="0"/>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Considering roof-mounted CPE is a special device, even though it may not always work in HST scenario, but from the perspective of UE capability, it should always have the capability to work in HST scenario. Therefore, we suggest there is no need to introduce any UE capability to identify the support of HST deployment. We support Option 1a.</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1</w:t>
      </w:r>
      <w:r>
        <w:rPr>
          <w:rFonts w:hint="eastAsia" w:ascii="Times New Roman" w:hAnsi="Times New Roman" w:eastAsia="宋体" w:cs="Times New Roman"/>
          <w:b/>
          <w:bCs/>
          <w:color w:val="auto"/>
          <w:sz w:val="21"/>
          <w:szCs w:val="21"/>
          <w:lang w:val="en-US" w:eastAsia="zh-CN" w:bidi="ar-SA"/>
        </w:rPr>
        <w:t>: Only roof-mounted CPE is considered that should always have a capability to work in HST FR2 scenario in this WI.</w:t>
      </w:r>
    </w:p>
    <w:p>
      <w:pPr>
        <w:pStyle w:val="4"/>
        <w:bidi w:val="0"/>
        <w:rPr>
          <w:rFonts w:hint="default"/>
          <w:color w:val="auto"/>
          <w:sz w:val="28"/>
          <w:szCs w:val="28"/>
          <w:lang w:val="en-US" w:eastAsia="zh-CN"/>
        </w:rPr>
      </w:pPr>
      <w:r>
        <w:rPr>
          <w:rFonts w:hint="eastAsia"/>
          <w:color w:val="auto"/>
          <w:sz w:val="28"/>
          <w:szCs w:val="28"/>
          <w:lang w:val="en-US" w:eastAsia="zh-CN"/>
        </w:rPr>
        <w:t>2.2 NW signalling of Uni- and/or Bi-directional deployment</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eastAsia="宋体" w:cs="Times New Roman"/>
          <w:color w:val="auto"/>
          <w:sz w:val="20"/>
          <w:szCs w:val="20"/>
          <w:lang w:val="en-US" w:eastAsia="zh-CN" w:bidi="ar-SA"/>
        </w:rPr>
        <w:t xml:space="preserve">For </w:t>
      </w:r>
      <w:bookmarkStart w:id="2" w:name="OLE_LINK28"/>
      <w:r>
        <w:rPr>
          <w:rFonts w:hint="eastAsia" w:ascii="Times New Roman" w:hAnsi="Times New Roman" w:eastAsia="宋体" w:cs="Times New Roman"/>
          <w:color w:val="auto"/>
          <w:sz w:val="20"/>
          <w:szCs w:val="20"/>
          <w:lang w:val="en-US" w:eastAsia="zh-CN" w:bidi="ar-SA"/>
        </w:rPr>
        <w:t>the network signalling of Uni- and/or Bi-directional deployment, two options were discussed during 99 meeting:</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1: Network can indicate which high-speed scenario it is.</w:t>
      </w:r>
    </w:p>
    <w:p>
      <w:pPr>
        <w:pStyle w:val="14"/>
        <w:keepNext w:val="0"/>
        <w:keepLines w:val="0"/>
        <w:pageBreakBefore w:val="0"/>
        <w:numPr>
          <w:ilvl w:val="1"/>
          <w:numId w:val="4"/>
        </w:numPr>
        <w:kinsoku/>
        <w:wordWrap/>
        <w:overflowPunct/>
        <w:topLinePunct w:val="0"/>
        <w:autoSpaceDE/>
        <w:autoSpaceDN/>
        <w:bidi w:val="0"/>
        <w:adjustRightInd/>
        <w:snapToGrid/>
        <w:spacing w:before="0" w:beforeAutospacing="0" w:after="120" w:afterAutospacing="0"/>
        <w:ind w:left="317" w:hanging="357"/>
        <w:jc w:val="both"/>
        <w:textAlignment w:val="auto"/>
        <w:rPr>
          <w:rFonts w:hint="default" w:ascii="Times New Roman" w:hAnsi="Times New Roman" w:cs="Times New Roman"/>
          <w:color w:val="auto"/>
          <w:sz w:val="20"/>
          <w:szCs w:val="20"/>
          <w:lang w:val="en-US" w:eastAsia="zh-CN" w:bidi="ar-SA"/>
        </w:rPr>
      </w:pPr>
      <w:bookmarkStart w:id="3" w:name="OLE_LINK3"/>
      <w:r>
        <w:rPr>
          <w:rFonts w:hint="default" w:ascii="Times New Roman" w:hAnsi="Times New Roman" w:cs="Times New Roman"/>
          <w:color w:val="auto"/>
          <w:sz w:val="20"/>
          <w:szCs w:val="20"/>
          <w:lang w:val="en-US" w:eastAsia="zh-CN" w:bidi="ar-SA"/>
        </w:rPr>
        <w:t>Option 2: Such a flag is not needed.</w:t>
      </w:r>
    </w:p>
    <w:bookmarkEnd w:id="3"/>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120" w:afterAutospacing="0"/>
        <w:ind w:left="0" w:leftChars="0"/>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From RRM perspective, one of the most significant influences to RRM requirements is the RX beam sweep number in both uni- and bi-directional deployments. The RX beam sweep number directly impact the scaling factor in L3/L1 measurement requirements, and thus affect multiple RRM requirements. According to the conclusion approved in Scenario session[2], for Scenario A, the beam number of CPE per panel for uni- and bi-directional deployments was limited to one. So it is no need to introduce NW signalling to differentiate uni- and bi-directional deployments.</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120" w:afterAutospacing="0"/>
        <w:ind w:left="0" w:leftChars="0"/>
        <w:jc w:val="both"/>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However for Scenario B, the beam number of CPE is still suspended, so we need to wait for the decision in Scenario session. If the beam number of CPE is equivalent for uni- and bi-directional deployments, there is no need to introduce such NW signalling to distinguish the two deployments; otherwise, it is needed to introduce such NW signalling.</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lang w:val="en-US" w:eastAsia="zh-CN"/>
        </w:rPr>
      </w:pPr>
      <w:r>
        <w:rPr>
          <w:rFonts w:hint="eastAsia" w:eastAsia="宋体" w:cs="Times New Roman"/>
          <w:b/>
          <w:bCs/>
          <w:color w:val="auto"/>
          <w:sz w:val="21"/>
          <w:szCs w:val="21"/>
          <w:lang w:val="en-US" w:eastAsia="zh-CN" w:bidi="ar-SA"/>
        </w:rPr>
        <w:t xml:space="preserve">Proposal 2: </w:t>
      </w:r>
      <w:bookmarkEnd w:id="2"/>
      <w:r>
        <w:rPr>
          <w:rFonts w:hint="eastAsia" w:eastAsia="宋体" w:cs="Times New Roman"/>
          <w:b/>
          <w:bCs/>
          <w:color w:val="auto"/>
          <w:sz w:val="21"/>
          <w:szCs w:val="21"/>
          <w:lang w:val="en-US" w:eastAsia="zh-CN" w:bidi="ar-SA"/>
        </w:rPr>
        <w:t>Wait for the conclusion of CPE beam number for Scenario B in Scenario session.</w:t>
      </w:r>
    </w:p>
    <w:p>
      <w:pPr>
        <w:pStyle w:val="4"/>
        <w:bidi w:val="0"/>
        <w:rPr>
          <w:rFonts w:hint="default"/>
          <w:color w:val="auto"/>
          <w:sz w:val="28"/>
          <w:szCs w:val="28"/>
          <w:lang w:val="en-US" w:eastAsia="zh-CN"/>
        </w:rPr>
      </w:pPr>
      <w:r>
        <w:rPr>
          <w:rFonts w:hint="eastAsia"/>
          <w:color w:val="auto"/>
          <w:sz w:val="28"/>
          <w:szCs w:val="28"/>
          <w:lang w:val="en-US" w:eastAsia="zh-CN"/>
        </w:rPr>
        <w:t>2.3 CPE indication of support of uni-/bi-directional operation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Two options were discussed for CPE indication of support of uni-/bi-directional operation during 99 meeting:</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1: CPE indication of support of different deployment types is not needed.</w:t>
      </w:r>
    </w:p>
    <w:p>
      <w:pPr>
        <w:pStyle w:val="14"/>
        <w:numPr>
          <w:ilvl w:val="1"/>
          <w:numId w:val="4"/>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2: Different capabilities are needed if different requirements are agreed.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Comparing the uni- and bi-directional deployments, the following obvious differences exist:</w:t>
      </w:r>
    </w:p>
    <w:p>
      <w:pPr>
        <w:pStyle w:val="14"/>
        <w:numPr>
          <w:ilvl w:val="0"/>
          <w:numId w:val="6"/>
        </w:numPr>
        <w:overflowPunct/>
        <w:autoSpaceDE/>
        <w:autoSpaceDN/>
        <w:adjustRightInd/>
        <w:spacing w:before="0" w:beforeAutospacing="0" w:after="120" w:afterAutospacing="0"/>
        <w:ind w:left="0" w:leftChars="0" w:firstLine="317" w:firstLineChars="0"/>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The difference in propagation delay</w:t>
      </w:r>
    </w:p>
    <w:p>
      <w:pPr>
        <w:pStyle w:val="14"/>
        <w:numPr>
          <w:ilvl w:val="0"/>
          <w:numId w:val="6"/>
        </w:numPr>
        <w:overflowPunct/>
        <w:autoSpaceDE/>
        <w:autoSpaceDN/>
        <w:adjustRightInd/>
        <w:spacing w:before="0" w:beforeAutospacing="0" w:after="120" w:afterAutospacing="0"/>
        <w:ind w:left="0" w:leftChars="0" w:firstLine="317" w:firstLineChars="0"/>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The difference in RRH/Beam switching point</w:t>
      </w:r>
    </w:p>
    <w:p>
      <w:pPr>
        <w:pStyle w:val="14"/>
        <w:numPr>
          <w:ilvl w:val="0"/>
          <w:numId w:val="6"/>
        </w:numPr>
        <w:overflowPunct/>
        <w:autoSpaceDE/>
        <w:autoSpaceDN/>
        <w:adjustRightInd/>
        <w:spacing w:before="0" w:beforeAutospacing="0" w:after="120" w:afterAutospacing="0"/>
        <w:ind w:left="0" w:leftChars="0" w:firstLine="317" w:firstLineChars="0"/>
        <w:textAlignment w:val="auto"/>
        <w:rPr>
          <w:rFonts w:hint="default"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The difference in beam coverage range</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Considering the above differences comprehensively, which will lead to different coverage hole, different propagation delay jump, and different signal strength. Hence, we suggest different capabilities are necessary.</w:t>
      </w:r>
    </w:p>
    <w:p>
      <w:pPr>
        <w:pStyle w:val="3"/>
        <w:keepNext w:val="0"/>
        <w:keepLines w:val="0"/>
        <w:pageBreakBefore w:val="0"/>
        <w:tabs>
          <w:tab w:val="left" w:pos="226"/>
          <w:tab w:val="left" w:pos="284"/>
          <w:tab w:val="left" w:pos="5103"/>
        </w:tabs>
        <w:kinsoku/>
        <w:wordWrap/>
        <w:overflowPunct/>
        <w:topLinePunct w:val="0"/>
        <w:autoSpaceDE/>
        <w:autoSpaceDN/>
        <w:bidi w:val="0"/>
        <w:adjustRightInd/>
        <w:snapToGrid w:val="0"/>
        <w:spacing w:after="120"/>
        <w:textAlignment w:val="auto"/>
        <w:rPr>
          <w:rFonts w:hint="eastAsia" w:ascii="Times New Roman" w:hAnsi="Times New Roman" w:eastAsia="宋体" w:cs="Times New Roman"/>
          <w:b/>
          <w:bCs/>
          <w:color w:val="auto"/>
          <w:sz w:val="21"/>
          <w:szCs w:val="21"/>
          <w:lang w:val="en-US" w:eastAsia="zh-CN" w:bidi="ar-SA"/>
        </w:rPr>
      </w:pPr>
      <w:bookmarkStart w:id="4" w:name="OLE_LINK2"/>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Times New Roman" w:hAnsi="Times New Roman" w:eastAsia="宋体" w:cs="Times New Roman"/>
          <w:b/>
          <w:bCs/>
          <w:color w:val="auto"/>
          <w:sz w:val="21"/>
          <w:szCs w:val="21"/>
          <w:lang w:val="en-US" w:eastAsia="zh-CN" w:bidi="ar-SA"/>
        </w:rPr>
        <w:t xml:space="preserve">: </w:t>
      </w:r>
      <w:bookmarkStart w:id="5" w:name="OLE_LINK5"/>
      <w:r>
        <w:rPr>
          <w:rFonts w:hint="eastAsia" w:eastAsia="宋体" w:cs="Times New Roman"/>
          <w:b/>
          <w:bCs/>
          <w:color w:val="auto"/>
          <w:sz w:val="21"/>
          <w:szCs w:val="21"/>
          <w:lang w:val="en-US" w:eastAsia="zh-CN" w:bidi="ar-SA"/>
        </w:rPr>
        <w:t>Considering multiple differences exist between uni- and bi-directional deployments, different capabilities are needed if different requirements are agreed.</w:t>
      </w:r>
      <w:bookmarkEnd w:id="5"/>
    </w:p>
    <w:bookmarkEnd w:id="4"/>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general RRM discussion for FR2 HST</w:t>
      </w:r>
      <w:r>
        <w:rPr>
          <w:rFonts w:eastAsia="宋体"/>
          <w:bCs/>
          <w:color w:val="auto"/>
          <w:sz w:val="21"/>
          <w:szCs w:val="21"/>
          <w:lang w:val="en-GB" w:eastAsia="zh-CN"/>
        </w:rPr>
        <w:t>:</w:t>
      </w:r>
    </w:p>
    <w:p>
      <w:pPr>
        <w:pStyle w:val="3"/>
        <w:keepNext w:val="0"/>
        <w:keepLines w:val="0"/>
        <w:pageBreakBefore w:val="0"/>
        <w:widowControl/>
        <w:tabs>
          <w:tab w:val="left" w:pos="226"/>
          <w:tab w:val="left" w:pos="284"/>
          <w:tab w:val="left" w:pos="5103"/>
        </w:tabs>
        <w:kinsoku/>
        <w:wordWrap/>
        <w:overflowPunct/>
        <w:topLinePunct w:val="0"/>
        <w:autoSpaceDE/>
        <w:autoSpaceDN/>
        <w:bidi w:val="0"/>
        <w:adjustRightInd/>
        <w:snapToGrid w:val="0"/>
        <w:textAlignment w:val="auto"/>
        <w:rPr>
          <w:rFonts w:hint="eastAsia" w:eastAsia="宋体"/>
          <w:b/>
          <w:bCs/>
          <w:color w:val="auto"/>
          <w:sz w:val="21"/>
          <w:szCs w:val="21"/>
          <w:lang w:val="en-US" w:eastAsia="zh-CN"/>
        </w:rPr>
      </w:pPr>
      <w:r>
        <w:rPr>
          <w:rFonts w:eastAsia="宋体"/>
          <w:b/>
          <w:bCs/>
          <w:color w:val="auto"/>
          <w:sz w:val="21"/>
          <w:szCs w:val="21"/>
          <w:lang w:val="en-GB" w:eastAsia="zh-CN"/>
        </w:rPr>
        <w:t>Proposal 1:</w:t>
      </w:r>
      <w:r>
        <w:rPr>
          <w:rFonts w:hint="eastAsia" w:eastAsia="宋体"/>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bidi="ar-SA"/>
        </w:rPr>
        <w:t>Only roof-mounted CPE is considered that should always have a capability to work in HST FR2 scenario in this WI.</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1"/>
          <w:szCs w:val="21"/>
          <w:lang w:val="en-US" w:eastAsia="zh-CN" w:bidi="ar-SA"/>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Times New Roman" w:hAnsi="Times New Roman" w:eastAsia="宋体" w:cs="Times New Roman"/>
          <w:b/>
          <w:bCs/>
          <w:color w:val="auto"/>
          <w:sz w:val="21"/>
          <w:szCs w:val="21"/>
          <w:lang w:val="en-US" w:eastAsia="zh-CN" w:bidi="ar-SA"/>
        </w:rPr>
        <w:t xml:space="preserve">: </w:t>
      </w:r>
      <w:r>
        <w:rPr>
          <w:rFonts w:hint="eastAsia" w:eastAsia="宋体" w:cs="Times New Roman"/>
          <w:b/>
          <w:bCs/>
          <w:color w:val="auto"/>
          <w:sz w:val="21"/>
          <w:szCs w:val="21"/>
          <w:lang w:val="en-US" w:eastAsia="zh-CN" w:bidi="ar-SA"/>
        </w:rPr>
        <w:t>Wait for the conclusion of CPE beam number for Scenario B in Scenario session.</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3: Considering multiple differences exist between uni- and bi-directional deployments, different capabilities are needed if different requirements are agreed.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rFonts w:hint="default" w:eastAsia="宋体"/>
          <w:color w:val="auto"/>
          <w:lang w:val="en-US" w:eastAsia="zh-CN"/>
        </w:rPr>
      </w:pPr>
      <w:r>
        <w:rPr>
          <w:rFonts w:hint="eastAsia"/>
          <w:color w:val="auto"/>
          <w:lang w:val="en-US" w:eastAsia="zh-CN"/>
        </w:rPr>
        <w:t xml:space="preserve">R4-2108342, </w:t>
      </w:r>
      <w:r>
        <w:rPr>
          <w:rFonts w:hint="default"/>
          <w:color w:val="auto"/>
          <w:lang w:val="en-US" w:eastAsia="zh-CN"/>
        </w:rPr>
        <w:t>“</w:t>
      </w:r>
      <w:r>
        <w:rPr>
          <w:rFonts w:hint="eastAsia"/>
          <w:color w:val="auto"/>
          <w:lang w:val="en-US" w:eastAsia="zh-CN"/>
        </w:rPr>
        <w:t>WF on FR2 HST RRM requirements</w:t>
      </w:r>
      <w:r>
        <w:rPr>
          <w:rFonts w:hint="default"/>
          <w:color w:val="auto"/>
          <w:lang w:val="en-US" w:eastAsia="zh-CN"/>
        </w:rPr>
        <w:t>”</w:t>
      </w:r>
      <w:r>
        <w:rPr>
          <w:rFonts w:hint="eastAsia"/>
          <w:color w:val="auto"/>
          <w:lang w:val="en-US" w:eastAsia="zh-CN"/>
        </w:rPr>
        <w:t xml:space="preserve">, RAN4#99 e-meeting, Nokia, Nokia Shanghai Bell. </w:t>
      </w:r>
    </w:p>
    <w:p>
      <w:pPr>
        <w:pStyle w:val="8"/>
        <w:rPr>
          <w:rFonts w:hint="default" w:eastAsia="宋体"/>
          <w:color w:val="auto"/>
          <w:lang w:val="en-US" w:eastAsia="zh-CN"/>
        </w:rPr>
      </w:pPr>
      <w:r>
        <w:rPr>
          <w:rFonts w:hint="eastAsia"/>
          <w:color w:val="auto"/>
          <w:lang w:val="en-US" w:eastAsia="zh-CN"/>
        </w:rPr>
        <w:t xml:space="preserve">R4-2106100, </w:t>
      </w:r>
      <w:r>
        <w:rPr>
          <w:rFonts w:hint="default"/>
          <w:color w:val="auto"/>
          <w:lang w:val="en-US" w:eastAsia="zh-CN"/>
        </w:rPr>
        <w:t>“</w:t>
      </w:r>
      <w:r>
        <w:rPr>
          <w:rFonts w:hint="eastAsia"/>
          <w:color w:val="auto"/>
          <w:lang w:val="en-US" w:eastAsia="zh-CN"/>
        </w:rPr>
        <w:t>WF on FR2 HST Scenario</w:t>
      </w:r>
      <w:r>
        <w:rPr>
          <w:rFonts w:hint="default"/>
          <w:color w:val="auto"/>
          <w:lang w:val="en-US" w:eastAsia="zh-CN"/>
        </w:rPr>
        <w:t>”</w:t>
      </w:r>
      <w:r>
        <w:rPr>
          <w:rFonts w:hint="eastAsia"/>
          <w:color w:val="auto"/>
          <w:lang w:val="en-US" w:eastAsia="zh-CN"/>
        </w:rPr>
        <w:t xml:space="preserve">, RAN4#98bis e-meeting, Samsung. </w:t>
      </w:r>
    </w:p>
    <w:p>
      <w:pPr>
        <w:pStyle w:val="8"/>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2A7E7B"/>
    <w:multiLevelType w:val="singleLevel"/>
    <w:tmpl w:val="962A7E7B"/>
    <w:lvl w:ilvl="0" w:tentative="0">
      <w:start w:val="1"/>
      <w:numFmt w:val="bullet"/>
      <w:lvlText w:val=""/>
      <w:lvlJc w:val="left"/>
      <w:pPr>
        <w:ind w:left="420" w:hanging="420"/>
      </w:pPr>
      <w:rPr>
        <w:rFonts w:hint="default" w:ascii="Wingdings" w:hAnsi="Wingdings"/>
      </w:rPr>
    </w:lvl>
  </w:abstractNum>
  <w:abstractNum w:abstractNumId="1">
    <w:nsid w:val="0FF04C0C"/>
    <w:multiLevelType w:val="singleLevel"/>
    <w:tmpl w:val="0FF04C0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C42923"/>
    <w:rsid w:val="07CD3CDD"/>
    <w:rsid w:val="0855671D"/>
    <w:rsid w:val="09716BCA"/>
    <w:rsid w:val="09E644B8"/>
    <w:rsid w:val="0BB0429A"/>
    <w:rsid w:val="1481754F"/>
    <w:rsid w:val="148F5721"/>
    <w:rsid w:val="14AC57CD"/>
    <w:rsid w:val="164514BE"/>
    <w:rsid w:val="170F06AA"/>
    <w:rsid w:val="180A6E32"/>
    <w:rsid w:val="183F2CD2"/>
    <w:rsid w:val="18CD0507"/>
    <w:rsid w:val="1AD01A1B"/>
    <w:rsid w:val="1C177B08"/>
    <w:rsid w:val="1C9001C6"/>
    <w:rsid w:val="1CBA2101"/>
    <w:rsid w:val="1D0573D7"/>
    <w:rsid w:val="1D153DC4"/>
    <w:rsid w:val="1D223E0B"/>
    <w:rsid w:val="1D2B14A2"/>
    <w:rsid w:val="1E853F6F"/>
    <w:rsid w:val="1ECC1E3C"/>
    <w:rsid w:val="21244EB1"/>
    <w:rsid w:val="21F13629"/>
    <w:rsid w:val="24122135"/>
    <w:rsid w:val="26BB1419"/>
    <w:rsid w:val="2A7E505C"/>
    <w:rsid w:val="2BC05B2C"/>
    <w:rsid w:val="2BD617C5"/>
    <w:rsid w:val="2C112837"/>
    <w:rsid w:val="2F2F0FC8"/>
    <w:rsid w:val="301C6BB6"/>
    <w:rsid w:val="31B14C9E"/>
    <w:rsid w:val="35B06C6A"/>
    <w:rsid w:val="36D37423"/>
    <w:rsid w:val="3A185287"/>
    <w:rsid w:val="3A692CD0"/>
    <w:rsid w:val="3B673620"/>
    <w:rsid w:val="3B9A1F29"/>
    <w:rsid w:val="3CE4646B"/>
    <w:rsid w:val="3D5E7AA8"/>
    <w:rsid w:val="3D6F2596"/>
    <w:rsid w:val="401B3A6B"/>
    <w:rsid w:val="405F175E"/>
    <w:rsid w:val="40C765F3"/>
    <w:rsid w:val="42F869D2"/>
    <w:rsid w:val="43553536"/>
    <w:rsid w:val="451632B9"/>
    <w:rsid w:val="45F60A50"/>
    <w:rsid w:val="46B036BF"/>
    <w:rsid w:val="47282363"/>
    <w:rsid w:val="49E55BC5"/>
    <w:rsid w:val="4C1C63D6"/>
    <w:rsid w:val="4C864A35"/>
    <w:rsid w:val="4E015C76"/>
    <w:rsid w:val="4E4A2325"/>
    <w:rsid w:val="501A6C55"/>
    <w:rsid w:val="51B14BED"/>
    <w:rsid w:val="525C1CEF"/>
    <w:rsid w:val="53C64B93"/>
    <w:rsid w:val="55B1164D"/>
    <w:rsid w:val="55B4735E"/>
    <w:rsid w:val="56371459"/>
    <w:rsid w:val="59DA647E"/>
    <w:rsid w:val="5A556E1A"/>
    <w:rsid w:val="5EB44FC0"/>
    <w:rsid w:val="5FBA395F"/>
    <w:rsid w:val="635902CD"/>
    <w:rsid w:val="64706BBE"/>
    <w:rsid w:val="64F2095B"/>
    <w:rsid w:val="67A858DB"/>
    <w:rsid w:val="69A833BD"/>
    <w:rsid w:val="6DDE3DAF"/>
    <w:rsid w:val="715F4C2D"/>
    <w:rsid w:val="72BF60CA"/>
    <w:rsid w:val="73C55B26"/>
    <w:rsid w:val="753811DE"/>
    <w:rsid w:val="75BE67D4"/>
    <w:rsid w:val="75C759C1"/>
    <w:rsid w:val="762D64F3"/>
    <w:rsid w:val="775B4604"/>
    <w:rsid w:val="77C067C3"/>
    <w:rsid w:val="78911E31"/>
    <w:rsid w:val="7A9367CB"/>
    <w:rsid w:val="7AF22571"/>
    <w:rsid w:val="7C1C35A7"/>
    <w:rsid w:val="7C45431D"/>
    <w:rsid w:val="7CE6742C"/>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2021-08-06T13:29:35Z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